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B571" w14:textId="3A9F4B8F" w:rsidR="00C159E1" w:rsidRPr="00852BED" w:rsidRDefault="00852BED" w:rsidP="00745111">
      <w:pPr>
        <w:jc w:val="center"/>
        <w:rPr>
          <w:b/>
          <w:bCs/>
          <w:color w:val="0070C1"/>
          <w:sz w:val="28"/>
        </w:rPr>
      </w:pPr>
      <w:r>
        <w:rPr>
          <w:b/>
          <w:bCs/>
          <w:color w:val="0070C1"/>
          <w:sz w:val="28"/>
        </w:rPr>
        <w:t>Programma s</w:t>
      </w:r>
      <w:r w:rsidR="00A275D2" w:rsidRPr="00852BED">
        <w:rPr>
          <w:b/>
          <w:bCs/>
          <w:color w:val="0070C1"/>
          <w:sz w:val="28"/>
        </w:rPr>
        <w:t>choling</w:t>
      </w:r>
      <w:r w:rsidR="00745111">
        <w:rPr>
          <w:b/>
          <w:bCs/>
          <w:color w:val="0070C1"/>
          <w:sz w:val="28"/>
        </w:rPr>
        <w:t xml:space="preserve"> ImpresU onderzoek</w:t>
      </w:r>
      <w:r w:rsidRPr="00852BED">
        <w:rPr>
          <w:b/>
          <w:bCs/>
          <w:color w:val="0070C1"/>
          <w:sz w:val="28"/>
        </w:rPr>
        <w:t>:</w:t>
      </w:r>
      <w:r w:rsidR="00A275D2" w:rsidRPr="00852BED">
        <w:rPr>
          <w:b/>
          <w:bCs/>
          <w:color w:val="0070C1"/>
          <w:sz w:val="28"/>
        </w:rPr>
        <w:t xml:space="preserve"> </w:t>
      </w:r>
      <w:r w:rsidR="00745111">
        <w:rPr>
          <w:b/>
          <w:bCs/>
          <w:color w:val="0070C1"/>
          <w:sz w:val="28"/>
        </w:rPr>
        <w:br/>
      </w:r>
      <w:r>
        <w:rPr>
          <w:b/>
          <w:bCs/>
          <w:color w:val="0070C1"/>
          <w:sz w:val="28"/>
        </w:rPr>
        <w:t>U</w:t>
      </w:r>
      <w:r w:rsidR="00A275D2" w:rsidRPr="00852BED">
        <w:rPr>
          <w:b/>
          <w:bCs/>
          <w:color w:val="0070C1"/>
          <w:sz w:val="28"/>
        </w:rPr>
        <w:t>rineweginfecties bij kwetsbare ouderen</w:t>
      </w:r>
    </w:p>
    <w:p w14:paraId="4C7457EA" w14:textId="77777777" w:rsidR="00E90E35" w:rsidRDefault="00E90E35" w:rsidP="00E80950">
      <w:pPr>
        <w:rPr>
          <w:u w:val="single"/>
        </w:rPr>
      </w:pPr>
      <w:r>
        <w:rPr>
          <w:u w:val="single"/>
        </w:rPr>
        <w:t>Achtergrond:</w:t>
      </w:r>
    </w:p>
    <w:p w14:paraId="265D80AE" w14:textId="317D743A" w:rsidR="002B30D2" w:rsidRDefault="002E289E" w:rsidP="00E90E35">
      <w:r>
        <w:t>Deze scholing is onderdeel van de “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stewardship</w:t>
      </w:r>
      <w:proofErr w:type="spellEnd"/>
      <w:r w:rsidR="00992912">
        <w:t>’’</w:t>
      </w:r>
      <w:r>
        <w:t xml:space="preserve"> interventie van het ImpresU onderzoek, een Europese cluster-gerandomiseerde trial </w:t>
      </w:r>
      <w:r w:rsidR="002117FD">
        <w:t xml:space="preserve">in Nederland, Noorwegen, Zweden en </w:t>
      </w:r>
      <w:r w:rsidR="002117FD" w:rsidRPr="002117FD">
        <w:t xml:space="preserve">Polen </w:t>
      </w:r>
      <w:r>
        <w:t xml:space="preserve">om </w:t>
      </w:r>
      <w:r w:rsidR="00336154">
        <w:t>passend antibioticagebruik</w:t>
      </w:r>
      <w:r>
        <w:t xml:space="preserve"> bij urineweginfecties bij kwetsbare ouderen te </w:t>
      </w:r>
      <w:r w:rsidR="00336154">
        <w:t>bevorderen</w:t>
      </w:r>
      <w:r>
        <w:t xml:space="preserve">. In Nederland </w:t>
      </w:r>
      <w:r w:rsidR="002117FD">
        <w:t>bestaat de interventiegroep uit</w:t>
      </w:r>
      <w:r>
        <w:t xml:space="preserve"> 6 clusters (huisartsenpraktijken en woonzorgcentra). </w:t>
      </w:r>
      <w:r w:rsidR="002117FD">
        <w:t xml:space="preserve">Voor elk cluster zal deze scholing worden georganiseerd; er zullen dus 6 sessies zijn. </w:t>
      </w:r>
      <w:r>
        <w:t xml:space="preserve">De interventie bestaat </w:t>
      </w:r>
      <w:r w:rsidR="00BA208F">
        <w:t xml:space="preserve">o.a. </w:t>
      </w:r>
      <w:r w:rsidR="002117FD">
        <w:t>uit scholing</w:t>
      </w:r>
      <w:r>
        <w:t xml:space="preserve"> </w:t>
      </w:r>
      <w:r w:rsidR="00BA208F">
        <w:t>(deze sessie en een e-</w:t>
      </w:r>
      <w:proofErr w:type="spellStart"/>
      <w:r w:rsidR="00BA208F">
        <w:t>learning</w:t>
      </w:r>
      <w:proofErr w:type="spellEnd"/>
      <w:r w:rsidR="00BA208F">
        <w:t>) en</w:t>
      </w:r>
      <w:r>
        <w:t xml:space="preserve"> scholingsmaterialen in de vorm van een </w:t>
      </w:r>
      <w:proofErr w:type="spellStart"/>
      <w:r>
        <w:t>toolbox</w:t>
      </w:r>
      <w:proofErr w:type="spellEnd"/>
      <w:r w:rsidR="00BA208F">
        <w:t xml:space="preserve"> om implementatie te bevorderen. </w:t>
      </w:r>
      <w:r w:rsidR="00336154">
        <w:t xml:space="preserve">Bijlage 1 bevat de </w:t>
      </w:r>
      <w:proofErr w:type="spellStart"/>
      <w:r w:rsidR="00336154">
        <w:t>powerpointpresentatie</w:t>
      </w:r>
      <w:proofErr w:type="spellEnd"/>
      <w:r w:rsidR="00336154">
        <w:t xml:space="preserve"> voor de scholing. De </w:t>
      </w:r>
      <w:proofErr w:type="spellStart"/>
      <w:r w:rsidR="00336154">
        <w:t>toolbox</w:t>
      </w:r>
      <w:proofErr w:type="spellEnd"/>
      <w:r w:rsidR="00336154">
        <w:t xml:space="preserve"> bestaat uit onderwijsmaterialen voor de verschillende doelgroepen (huisartsen, verpleg</w:t>
      </w:r>
      <w:r w:rsidR="002E194D">
        <w:t xml:space="preserve">ing, patiënten), </w:t>
      </w:r>
      <w:r w:rsidR="002117FD">
        <w:t xml:space="preserve">zoals </w:t>
      </w:r>
      <w:r w:rsidR="002E194D">
        <w:t xml:space="preserve">posters, zakkaartjes, informatiebrochures. Bijlage 2 bevat het zakkaartje voor de huisarts ter illustratie. </w:t>
      </w:r>
    </w:p>
    <w:p w14:paraId="6C1E506D" w14:textId="77777777" w:rsidR="00E90E35" w:rsidRDefault="002B30D2" w:rsidP="00E90E35">
      <w:pPr>
        <w:rPr>
          <w:u w:val="single"/>
        </w:rPr>
      </w:pPr>
      <w:r>
        <w:rPr>
          <w:u w:val="single"/>
        </w:rPr>
        <w:t>Leerdoelen t.a.v. urineweginfecties bij kwetsbare ouderen.</w:t>
      </w:r>
    </w:p>
    <w:p w14:paraId="62004ECC" w14:textId="77777777" w:rsidR="00DB54CB" w:rsidRPr="00DB54CB" w:rsidRDefault="002B30D2" w:rsidP="00E90E35">
      <w:pPr>
        <w:rPr>
          <w:b/>
        </w:rPr>
      </w:pPr>
      <w:r>
        <w:t>T.a.v. urineweginfecties bij kwetsbare ouderen: de huisarts</w:t>
      </w:r>
    </w:p>
    <w:p w14:paraId="40DBC2D9" w14:textId="77777777" w:rsidR="00E90E35" w:rsidRPr="00054F67" w:rsidRDefault="002B30D2" w:rsidP="00054F67">
      <w:pPr>
        <w:pStyle w:val="Lijstalinea"/>
        <w:numPr>
          <w:ilvl w:val="0"/>
          <w:numId w:val="4"/>
        </w:numPr>
        <w:rPr>
          <w:u w:val="single"/>
        </w:rPr>
      </w:pPr>
      <w:r>
        <w:t>Is bekend met het begrip</w:t>
      </w:r>
      <w:r w:rsidR="00054F67">
        <w:t xml:space="preserve"> asymptomatische </w:t>
      </w:r>
      <w:proofErr w:type="spellStart"/>
      <w:r w:rsidR="00054F67">
        <w:t>bacteriurie</w:t>
      </w:r>
      <w:proofErr w:type="spellEnd"/>
      <w:r>
        <w:t xml:space="preserve"> en zich bewust van de prevalentie.</w:t>
      </w:r>
    </w:p>
    <w:p w14:paraId="49CED766" w14:textId="77777777" w:rsidR="00054F67" w:rsidRPr="00054F67" w:rsidRDefault="002B30D2" w:rsidP="00054F67">
      <w:pPr>
        <w:pStyle w:val="Lijstalinea"/>
        <w:numPr>
          <w:ilvl w:val="0"/>
          <w:numId w:val="4"/>
        </w:numPr>
        <w:rPr>
          <w:u w:val="single"/>
        </w:rPr>
      </w:pPr>
      <w:r>
        <w:t xml:space="preserve">Is in staat het onderscheid te maken tussen specifieke </w:t>
      </w:r>
      <w:r w:rsidR="00054F67">
        <w:t>en aspecifieke symptomen</w:t>
      </w:r>
      <w:r>
        <w:t>.</w:t>
      </w:r>
    </w:p>
    <w:p w14:paraId="1F2A325B" w14:textId="77777777" w:rsidR="00054F67" w:rsidRPr="00DB54CB" w:rsidRDefault="002B30D2" w:rsidP="00054F67">
      <w:pPr>
        <w:pStyle w:val="Lijstalinea"/>
        <w:numPr>
          <w:ilvl w:val="0"/>
          <w:numId w:val="4"/>
        </w:numPr>
        <w:rPr>
          <w:u w:val="single"/>
        </w:rPr>
      </w:pPr>
      <w:r>
        <w:t xml:space="preserve">Weet </w:t>
      </w:r>
      <w:r w:rsidR="00054F67">
        <w:t>de plaats van aanvullende diagnostiek (</w:t>
      </w:r>
      <w:proofErr w:type="spellStart"/>
      <w:r w:rsidR="00054F67">
        <w:t>urine-onderzoek</w:t>
      </w:r>
      <w:proofErr w:type="spellEnd"/>
      <w:r w:rsidR="00054F67">
        <w:t>)</w:t>
      </w:r>
      <w:r>
        <w:t>.</w:t>
      </w:r>
    </w:p>
    <w:p w14:paraId="30DA9FC8" w14:textId="77777777" w:rsidR="00DB54CB" w:rsidRPr="00054F67" w:rsidRDefault="00DB54CB" w:rsidP="00054F67">
      <w:pPr>
        <w:pStyle w:val="Lijstalinea"/>
        <w:numPr>
          <w:ilvl w:val="0"/>
          <w:numId w:val="4"/>
        </w:numPr>
        <w:rPr>
          <w:u w:val="single"/>
        </w:rPr>
      </w:pPr>
      <w:r>
        <w:t>Weet wanneer het gepast is antibiotica voor te schrijven</w:t>
      </w:r>
      <w:r w:rsidR="002B30D2">
        <w:t>.</w:t>
      </w:r>
    </w:p>
    <w:p w14:paraId="4E308383" w14:textId="77777777" w:rsidR="00054F67" w:rsidRPr="00DB54CB" w:rsidRDefault="00DB54CB" w:rsidP="00054F67">
      <w:pPr>
        <w:pStyle w:val="Lijstalinea"/>
        <w:numPr>
          <w:ilvl w:val="0"/>
          <w:numId w:val="4"/>
        </w:numPr>
        <w:rPr>
          <w:u w:val="single"/>
        </w:rPr>
      </w:pPr>
      <w:r>
        <w:t xml:space="preserve">Reflecteert over het eigen handelen </w:t>
      </w:r>
      <w:r w:rsidR="002B30D2">
        <w:t xml:space="preserve">en voorschrijfgedrag. </w:t>
      </w:r>
    </w:p>
    <w:p w14:paraId="363219D9" w14:textId="77777777" w:rsidR="00DB54CB" w:rsidRPr="00054F67" w:rsidRDefault="00DB54CB" w:rsidP="00054F67">
      <w:pPr>
        <w:pStyle w:val="Lijstalinea"/>
        <w:numPr>
          <w:ilvl w:val="0"/>
          <w:numId w:val="4"/>
        </w:numPr>
        <w:rPr>
          <w:u w:val="single"/>
        </w:rPr>
      </w:pPr>
      <w:r>
        <w:t>Reflecteert over de werkwijze in de huidige praktijk en de samenwerking met andere zorgverleners voor kwetsbare ouderen.</w:t>
      </w:r>
    </w:p>
    <w:p w14:paraId="3B166AD5" w14:textId="77777777" w:rsidR="00E90E35" w:rsidRDefault="00E90E35" w:rsidP="00E90E35">
      <w:pPr>
        <w:rPr>
          <w:u w:val="single"/>
        </w:rPr>
      </w:pPr>
      <w:r w:rsidRPr="003505AD">
        <w:rPr>
          <w:u w:val="single"/>
        </w:rPr>
        <w:t>Programma</w:t>
      </w:r>
      <w:r>
        <w:rPr>
          <w:u w:val="single"/>
        </w:rPr>
        <w:t>:</w:t>
      </w:r>
    </w:p>
    <w:p w14:paraId="660D2E6A" w14:textId="75BB95A3" w:rsidR="00E90E35" w:rsidRPr="00054F67" w:rsidRDefault="00E90E35" w:rsidP="00E90E35">
      <w:pPr>
        <w:pStyle w:val="Lijstalinea"/>
        <w:numPr>
          <w:ilvl w:val="0"/>
          <w:numId w:val="3"/>
        </w:numPr>
        <w:rPr>
          <w:u w:val="single"/>
        </w:rPr>
      </w:pPr>
      <w:r>
        <w:t>Scholingsessie: urineweginfe</w:t>
      </w:r>
      <w:r w:rsidR="00B9045C">
        <w:t>cties bij kwetsbare ouderen (</w:t>
      </w:r>
      <w:r>
        <w:t>30 min)</w:t>
      </w:r>
    </w:p>
    <w:p w14:paraId="22BA8BD3" w14:textId="77777777" w:rsidR="00E90E35" w:rsidRPr="0050557C" w:rsidRDefault="00E90E35" w:rsidP="00E90E35">
      <w:pPr>
        <w:pStyle w:val="Lijstalinea"/>
        <w:numPr>
          <w:ilvl w:val="0"/>
          <w:numId w:val="3"/>
        </w:numPr>
        <w:rPr>
          <w:u w:val="single"/>
        </w:rPr>
      </w:pPr>
      <w:r>
        <w:t>Casusbespreking (</w:t>
      </w:r>
      <w:r w:rsidR="00694A23">
        <w:t>5</w:t>
      </w:r>
      <w:r>
        <w:t xml:space="preserve"> min)</w:t>
      </w:r>
    </w:p>
    <w:p w14:paraId="6992E608" w14:textId="77777777" w:rsidR="00E90E35" w:rsidRPr="0050557C" w:rsidRDefault="00E90E35" w:rsidP="00E90E35">
      <w:pPr>
        <w:pStyle w:val="Lijstalinea"/>
        <w:numPr>
          <w:ilvl w:val="0"/>
          <w:numId w:val="3"/>
        </w:numPr>
        <w:rPr>
          <w:u w:val="single"/>
        </w:rPr>
      </w:pPr>
      <w:r>
        <w:t>Reflectie en brainstorm over lokale situatie (</w:t>
      </w:r>
      <w:r w:rsidR="00694A23">
        <w:t>15</w:t>
      </w:r>
      <w:r>
        <w:t xml:space="preserve"> min)</w:t>
      </w:r>
    </w:p>
    <w:p w14:paraId="438FAC94" w14:textId="77777777" w:rsidR="00694A23" w:rsidRPr="00694A23" w:rsidRDefault="00E90E35" w:rsidP="00694A23">
      <w:pPr>
        <w:pStyle w:val="Lijstalinea"/>
        <w:numPr>
          <w:ilvl w:val="0"/>
          <w:numId w:val="3"/>
        </w:numPr>
        <w:rPr>
          <w:u w:val="single"/>
        </w:rPr>
      </w:pPr>
      <w:r>
        <w:t>Onderwijsmaterialen (5 min)</w:t>
      </w:r>
    </w:p>
    <w:p w14:paraId="79DC8447" w14:textId="77777777" w:rsidR="00E90E35" w:rsidRPr="0050557C" w:rsidRDefault="00E90E35" w:rsidP="00E90E35">
      <w:pPr>
        <w:pStyle w:val="Lijstalinea"/>
        <w:numPr>
          <w:ilvl w:val="0"/>
          <w:numId w:val="3"/>
        </w:numPr>
        <w:rPr>
          <w:u w:val="single"/>
        </w:rPr>
      </w:pPr>
      <w:r>
        <w:t>Actieplan voor lokale interventie (10 min)</w:t>
      </w:r>
    </w:p>
    <w:p w14:paraId="1BCB81D2" w14:textId="77777777" w:rsidR="00E90E35" w:rsidRPr="00A87507" w:rsidRDefault="00E90E35" w:rsidP="00E90E35">
      <w:pPr>
        <w:rPr>
          <w:i/>
        </w:rPr>
      </w:pPr>
      <w:r w:rsidRPr="00A87507">
        <w:rPr>
          <w:i/>
        </w:rPr>
        <w:t xml:space="preserve">Bijlage 1: </w:t>
      </w:r>
      <w:proofErr w:type="spellStart"/>
      <w:r w:rsidRPr="00A87507">
        <w:rPr>
          <w:i/>
        </w:rPr>
        <w:t>Powerpointpresentatie</w:t>
      </w:r>
      <w:proofErr w:type="spellEnd"/>
      <w:r w:rsidRPr="00A87507">
        <w:rPr>
          <w:i/>
        </w:rPr>
        <w:t xml:space="preserve"> voor de scholing</w:t>
      </w:r>
      <w:r w:rsidRPr="00A87507">
        <w:rPr>
          <w:i/>
        </w:rPr>
        <w:br/>
        <w:t xml:space="preserve">Bijlage 2: Zakkaartje (onderdeel van de aangeboden </w:t>
      </w:r>
      <w:r w:rsidR="00694A23" w:rsidRPr="00A87507">
        <w:rPr>
          <w:i/>
        </w:rPr>
        <w:t>“</w:t>
      </w:r>
      <w:proofErr w:type="spellStart"/>
      <w:r w:rsidRPr="00A87507">
        <w:rPr>
          <w:i/>
        </w:rPr>
        <w:t>toolbox</w:t>
      </w:r>
      <w:proofErr w:type="spellEnd"/>
      <w:r w:rsidR="00694A23" w:rsidRPr="00A87507">
        <w:rPr>
          <w:i/>
        </w:rPr>
        <w:t>”</w:t>
      </w:r>
      <w:r w:rsidRPr="00A87507">
        <w:rPr>
          <w:i/>
        </w:rPr>
        <w:t xml:space="preserve"> scholingsmaterialen)</w:t>
      </w:r>
    </w:p>
    <w:p w14:paraId="694009A9" w14:textId="77777777" w:rsidR="002B30D2" w:rsidRDefault="00A275D2" w:rsidP="00E80950">
      <w:r w:rsidRPr="00E80950">
        <w:rPr>
          <w:u w:val="single"/>
        </w:rPr>
        <w:t>Docenten:</w:t>
      </w:r>
    </w:p>
    <w:p w14:paraId="58BF9752" w14:textId="659E9892" w:rsidR="00BA208F" w:rsidRDefault="00A275D2" w:rsidP="002B30D2">
      <w:pPr>
        <w:pStyle w:val="Lijstalinea"/>
        <w:numPr>
          <w:ilvl w:val="0"/>
          <w:numId w:val="4"/>
        </w:numPr>
      </w:pPr>
      <w:r w:rsidRPr="00BA208F">
        <w:t xml:space="preserve">Prof. dr. Cees Hertogh, </w:t>
      </w:r>
      <w:r w:rsidR="00A87507">
        <w:t>h</w:t>
      </w:r>
      <w:r w:rsidRPr="00BA208F">
        <w:t>oogleraar ouderengen</w:t>
      </w:r>
      <w:r w:rsidR="00A87507">
        <w:t>eeskunde &amp; ethiek van de zorg, a</w:t>
      </w:r>
      <w:r w:rsidRPr="00BA208F">
        <w:t xml:space="preserve">fdeling huisartsgeneeskunde &amp; ouderengeneeskunde, Amsterdam UMC locatie </w:t>
      </w:r>
      <w:proofErr w:type="spellStart"/>
      <w:r w:rsidRPr="00BA208F">
        <w:t>VUmc</w:t>
      </w:r>
      <w:proofErr w:type="spellEnd"/>
      <w:r w:rsidRPr="00BA208F">
        <w:t xml:space="preserve"> </w:t>
      </w:r>
    </w:p>
    <w:p w14:paraId="491D1974" w14:textId="43FECC75" w:rsidR="00BA208F" w:rsidRDefault="00A87507" w:rsidP="002B30D2">
      <w:pPr>
        <w:pStyle w:val="Lijstalinea"/>
        <w:numPr>
          <w:ilvl w:val="0"/>
          <w:numId w:val="4"/>
        </w:numPr>
      </w:pPr>
      <w:r>
        <w:t>Prof. dr. Theo Verheij, h</w:t>
      </w:r>
      <w:r w:rsidR="00A275D2" w:rsidRPr="00BA208F">
        <w:t>oogleraar huisartsgeneeskunde, Julius Centrum, UMC Utrecht</w:t>
      </w:r>
    </w:p>
    <w:p w14:paraId="7C6649DC" w14:textId="2F68328D" w:rsidR="00BA208F" w:rsidRDefault="00A275D2" w:rsidP="002B30D2">
      <w:pPr>
        <w:pStyle w:val="Lijstalinea"/>
        <w:numPr>
          <w:ilvl w:val="0"/>
          <w:numId w:val="4"/>
        </w:numPr>
      </w:pPr>
      <w:r w:rsidRPr="00BA208F">
        <w:t xml:space="preserve">Annelie Monnier, </w:t>
      </w:r>
      <w:r w:rsidR="00336154">
        <w:t xml:space="preserve">MSc, </w:t>
      </w:r>
      <w:r w:rsidR="00A87507">
        <w:t>onderzoeker, a</w:t>
      </w:r>
      <w:r w:rsidRPr="00BA208F">
        <w:t xml:space="preserve">fdeling huisartsgeneeskunde &amp; ouderengeneeskunde, Amsterdam UMC locatie </w:t>
      </w:r>
      <w:proofErr w:type="spellStart"/>
      <w:r w:rsidRPr="00BA208F">
        <w:t>VUmc</w:t>
      </w:r>
      <w:proofErr w:type="spellEnd"/>
    </w:p>
    <w:p w14:paraId="7B2C6B23" w14:textId="7D0F6760" w:rsidR="00A275D2" w:rsidRDefault="00A275D2" w:rsidP="002B30D2">
      <w:pPr>
        <w:pStyle w:val="Lijstalinea"/>
        <w:numPr>
          <w:ilvl w:val="0"/>
          <w:numId w:val="4"/>
        </w:numPr>
      </w:pPr>
      <w:r w:rsidRPr="00BA208F">
        <w:t>Esther Hartman,</w:t>
      </w:r>
      <w:r w:rsidR="00336154">
        <w:t xml:space="preserve"> MD,</w:t>
      </w:r>
      <w:r w:rsidRPr="00BA208F">
        <w:t xml:space="preserve"> arts in opleiding tot specialist ouderengenee</w:t>
      </w:r>
      <w:r w:rsidR="00A87507">
        <w:t>skunde en onderzoeker (AIOTO), a</w:t>
      </w:r>
      <w:r w:rsidRPr="00BA208F">
        <w:t>fdeling huisartsgenee</w:t>
      </w:r>
      <w:r w:rsidRPr="00A275D2">
        <w:t>skunde &amp; ouderengeneeskunde</w:t>
      </w:r>
      <w:r>
        <w:t xml:space="preserve">, Amsterdam UMC locatie </w:t>
      </w:r>
      <w:proofErr w:type="spellStart"/>
      <w:r>
        <w:t>VUmc</w:t>
      </w:r>
      <w:bookmarkStart w:id="0" w:name="_GoBack"/>
      <w:bookmarkEnd w:id="0"/>
      <w:proofErr w:type="spellEnd"/>
    </w:p>
    <w:sectPr w:rsidR="00A2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812"/>
    <w:multiLevelType w:val="hybridMultilevel"/>
    <w:tmpl w:val="32E042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C311F"/>
    <w:multiLevelType w:val="hybridMultilevel"/>
    <w:tmpl w:val="ADA66E0C"/>
    <w:lvl w:ilvl="0" w:tplc="0166D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D64D5"/>
    <w:multiLevelType w:val="hybridMultilevel"/>
    <w:tmpl w:val="058C3384"/>
    <w:lvl w:ilvl="0" w:tplc="C12C6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21F9D"/>
    <w:multiLevelType w:val="hybridMultilevel"/>
    <w:tmpl w:val="7BCCA646"/>
    <w:lvl w:ilvl="0" w:tplc="03CC23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6"/>
    <w:rsid w:val="00054F67"/>
    <w:rsid w:val="002117FD"/>
    <w:rsid w:val="002B30D2"/>
    <w:rsid w:val="002C1DED"/>
    <w:rsid w:val="002E194D"/>
    <w:rsid w:val="002E289E"/>
    <w:rsid w:val="00327776"/>
    <w:rsid w:val="00336154"/>
    <w:rsid w:val="003505AD"/>
    <w:rsid w:val="00353DB9"/>
    <w:rsid w:val="0050557C"/>
    <w:rsid w:val="0053304F"/>
    <w:rsid w:val="00694A23"/>
    <w:rsid w:val="00745111"/>
    <w:rsid w:val="00852BED"/>
    <w:rsid w:val="00992912"/>
    <w:rsid w:val="00A275D2"/>
    <w:rsid w:val="00A87507"/>
    <w:rsid w:val="00AE372C"/>
    <w:rsid w:val="00B9045C"/>
    <w:rsid w:val="00BA208F"/>
    <w:rsid w:val="00BA2AB4"/>
    <w:rsid w:val="00BB44C7"/>
    <w:rsid w:val="00C0210D"/>
    <w:rsid w:val="00C108B8"/>
    <w:rsid w:val="00C159E1"/>
    <w:rsid w:val="00CE0F5A"/>
    <w:rsid w:val="00DB54CB"/>
    <w:rsid w:val="00E80950"/>
    <w:rsid w:val="00E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D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5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929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29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29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29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29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8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75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929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29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29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29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29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E475-0F98-43E5-9586-029554A4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16FE85C1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E.A.R. (Esther)</dc:creator>
  <cp:lastModifiedBy>Bartelink</cp:lastModifiedBy>
  <cp:revision>2</cp:revision>
  <dcterms:created xsi:type="dcterms:W3CDTF">2020-01-27T11:14:00Z</dcterms:created>
  <dcterms:modified xsi:type="dcterms:W3CDTF">2020-01-27T11:14:00Z</dcterms:modified>
</cp:coreProperties>
</file>